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27" w:rsidRDefault="00693327" w:rsidP="006933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НИКОЛАЕВСКИЙ СЕЛЬСКИЙ СОВЕТ</w:t>
      </w:r>
      <w:r w:rsidRPr="00900753">
        <w:rPr>
          <w:bCs/>
          <w:sz w:val="28"/>
          <w:szCs w:val="28"/>
        </w:rPr>
        <w:t xml:space="preserve"> ДЕПУТАТОВ</w:t>
      </w:r>
    </w:p>
    <w:p w:rsidR="00693327" w:rsidRPr="00900753" w:rsidRDefault="00693327" w:rsidP="006933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ПОСПЕЛИХИНСКОГО РАЙОНА АЛТАЙСКОГО КРАЯ</w:t>
      </w:r>
    </w:p>
    <w:p w:rsidR="00693327" w:rsidRDefault="00693327" w:rsidP="00693327">
      <w:pPr>
        <w:rPr>
          <w:bCs/>
          <w:sz w:val="28"/>
          <w:szCs w:val="28"/>
        </w:rPr>
      </w:pPr>
    </w:p>
    <w:p w:rsidR="00693327" w:rsidRPr="00900753" w:rsidRDefault="00693327" w:rsidP="00693327">
      <w:pPr>
        <w:rPr>
          <w:bCs/>
          <w:sz w:val="28"/>
          <w:szCs w:val="28"/>
        </w:rPr>
      </w:pPr>
    </w:p>
    <w:p w:rsidR="00693327" w:rsidRPr="00900753" w:rsidRDefault="00693327" w:rsidP="00693327">
      <w:pPr>
        <w:jc w:val="center"/>
        <w:rPr>
          <w:b/>
          <w:bCs/>
          <w:sz w:val="28"/>
          <w:szCs w:val="28"/>
        </w:rPr>
      </w:pPr>
      <w:r w:rsidRPr="00900753">
        <w:rPr>
          <w:bCs/>
          <w:sz w:val="28"/>
          <w:szCs w:val="28"/>
        </w:rPr>
        <w:t>РЕШЕНИЕ</w:t>
      </w:r>
    </w:p>
    <w:p w:rsidR="00693327" w:rsidRPr="00900753" w:rsidRDefault="00693327" w:rsidP="00693327">
      <w:pPr>
        <w:jc w:val="both"/>
        <w:rPr>
          <w:bCs/>
          <w:sz w:val="28"/>
          <w:szCs w:val="28"/>
        </w:rPr>
      </w:pPr>
    </w:p>
    <w:p w:rsidR="00693327" w:rsidRPr="0071420B" w:rsidRDefault="00693327" w:rsidP="0069332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22.12.2022                                                                                                 № 23</w:t>
      </w:r>
    </w:p>
    <w:p w:rsidR="000F2FAC" w:rsidRDefault="000F2FAC" w:rsidP="000F2FAC">
      <w:pPr>
        <w:pStyle w:val="a6"/>
        <w:jc w:val="right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tbl>
      <w:tblPr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5920"/>
        <w:gridCol w:w="3262"/>
      </w:tblGrid>
      <w:tr w:rsidR="000F2FAC" w:rsidTr="000F2FAC">
        <w:tc>
          <w:tcPr>
            <w:tcW w:w="5920" w:type="dxa"/>
          </w:tcPr>
          <w:p w:rsidR="000F2FAC" w:rsidRDefault="000F2FAC" w:rsidP="000F2FAC">
            <w:pPr>
              <w:jc w:val="both"/>
              <w:rPr>
                <w:bCs/>
              </w:rPr>
            </w:pPr>
          </w:p>
          <w:p w:rsidR="000F2FAC" w:rsidRPr="00693327" w:rsidRDefault="000F2FAC" w:rsidP="000F2FAC">
            <w:pPr>
              <w:jc w:val="both"/>
              <w:rPr>
                <w:sz w:val="28"/>
              </w:rPr>
            </w:pPr>
            <w:r w:rsidRPr="00693327">
              <w:rPr>
                <w:bCs/>
                <w:sz w:val="28"/>
              </w:rPr>
              <w:t xml:space="preserve">Об утверждении Порядка </w:t>
            </w:r>
            <w:r w:rsidRPr="00693327">
              <w:rPr>
                <w:sz w:val="28"/>
              </w:rPr>
              <w:t>определения размера дохода, прихо</w:t>
            </w:r>
            <w:r w:rsidR="008E143D" w:rsidRPr="00693327">
              <w:rPr>
                <w:sz w:val="28"/>
              </w:rPr>
              <w:t>дящегося на каждого члена семьи</w:t>
            </w:r>
            <w:r w:rsidRPr="00693327">
              <w:rPr>
                <w:sz w:val="28"/>
              </w:rPr>
              <w:t xml:space="preserve">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</w:t>
            </w:r>
          </w:p>
        </w:tc>
        <w:tc>
          <w:tcPr>
            <w:tcW w:w="3262" w:type="dxa"/>
          </w:tcPr>
          <w:p w:rsidR="000F2FAC" w:rsidRDefault="000F2FAC" w:rsidP="000F2FAC">
            <w:pPr>
              <w:jc w:val="both"/>
            </w:pPr>
          </w:p>
        </w:tc>
      </w:tr>
    </w:tbl>
    <w:p w:rsidR="000F2FAC" w:rsidRPr="00403020" w:rsidRDefault="000F2FAC" w:rsidP="000F2FAC">
      <w:pPr>
        <w:pStyle w:val="a6"/>
        <w:jc w:val="center"/>
        <w:rPr>
          <w:b/>
        </w:rPr>
      </w:pPr>
    </w:p>
    <w:p w:rsidR="00693327" w:rsidRDefault="000F2FAC" w:rsidP="00693327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В соответствии со статьей 14 Жилищного кодекса Российской Федерации, Постановлением Правительства РФ от 20.08.2003 № 512 (ред. от 21.05.2020) </w:t>
      </w:r>
      <w:r w:rsidR="00693327">
        <w:rPr>
          <w:sz w:val="28"/>
          <w:szCs w:val="28"/>
        </w:rPr>
        <w:t>«</w:t>
      </w:r>
      <w:r w:rsidRPr="00693327">
        <w:rPr>
          <w:sz w:val="28"/>
          <w:szCs w:val="28"/>
        </w:rPr>
        <w:t xml:space="preserve">О перечне видов доходов, учитываемых при расчете среднедушевого дохода семьи и дохода одиноко проживающего гражданина </w:t>
      </w:r>
      <w:proofErr w:type="gramStart"/>
      <w:r w:rsidRPr="00693327">
        <w:rPr>
          <w:sz w:val="28"/>
          <w:szCs w:val="28"/>
        </w:rPr>
        <w:t>для оказания им государственной социальной помощи</w:t>
      </w:r>
      <w:r w:rsidR="00693327">
        <w:rPr>
          <w:sz w:val="28"/>
          <w:szCs w:val="28"/>
        </w:rPr>
        <w:t>»</w:t>
      </w:r>
      <w:r w:rsidRPr="00693327">
        <w:rPr>
          <w:sz w:val="28"/>
          <w:szCs w:val="28"/>
        </w:rPr>
        <w:t xml:space="preserve">, Федеральным законом от 05.04.2003 </w:t>
      </w:r>
      <w:r w:rsidR="00693327">
        <w:rPr>
          <w:sz w:val="28"/>
          <w:szCs w:val="28"/>
        </w:rPr>
        <w:t>№</w:t>
      </w:r>
      <w:r w:rsidRPr="00693327">
        <w:rPr>
          <w:sz w:val="28"/>
          <w:szCs w:val="28"/>
        </w:rPr>
        <w:t xml:space="preserve"> 44-ФЗ (ред. от 24.04.2020) </w:t>
      </w:r>
      <w:r w:rsidR="00693327">
        <w:rPr>
          <w:sz w:val="28"/>
          <w:szCs w:val="28"/>
        </w:rPr>
        <w:t>«</w:t>
      </w:r>
      <w:r w:rsidRPr="00693327">
        <w:rPr>
          <w:sz w:val="28"/>
          <w:szCs w:val="28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693327">
        <w:rPr>
          <w:sz w:val="28"/>
          <w:szCs w:val="28"/>
        </w:rPr>
        <w:t>»</w:t>
      </w:r>
      <w:r w:rsidRPr="00693327">
        <w:rPr>
          <w:sz w:val="28"/>
          <w:szCs w:val="28"/>
        </w:rPr>
        <w:t xml:space="preserve">, </w:t>
      </w:r>
      <w:r w:rsidR="00693327">
        <w:rPr>
          <w:sz w:val="28"/>
          <w:szCs w:val="28"/>
        </w:rPr>
        <w:t xml:space="preserve">руководствуясь </w:t>
      </w:r>
      <w:r w:rsidR="00693327" w:rsidRPr="00D926A3">
        <w:rPr>
          <w:sz w:val="28"/>
          <w:szCs w:val="28"/>
        </w:rPr>
        <w:t xml:space="preserve">Уставом </w:t>
      </w:r>
      <w:r w:rsidR="00693327">
        <w:rPr>
          <w:sz w:val="28"/>
          <w:szCs w:val="28"/>
        </w:rPr>
        <w:t xml:space="preserve"> </w:t>
      </w:r>
      <w:r w:rsidR="00693327" w:rsidRPr="00D926A3">
        <w:rPr>
          <w:sz w:val="28"/>
          <w:szCs w:val="28"/>
        </w:rPr>
        <w:t xml:space="preserve">муниципального образования </w:t>
      </w:r>
      <w:r w:rsidR="00693327">
        <w:rPr>
          <w:sz w:val="28"/>
          <w:szCs w:val="28"/>
        </w:rPr>
        <w:t>Николаевский сельсовет Поспелихинского района</w:t>
      </w:r>
      <w:r w:rsidR="00693327" w:rsidRPr="00D926A3">
        <w:rPr>
          <w:sz w:val="28"/>
          <w:szCs w:val="28"/>
        </w:rPr>
        <w:t xml:space="preserve"> Алтайского</w:t>
      </w:r>
      <w:r w:rsidR="00693327">
        <w:rPr>
          <w:sz w:val="28"/>
          <w:szCs w:val="28"/>
        </w:rPr>
        <w:t xml:space="preserve"> края,</w:t>
      </w:r>
      <w:r w:rsidR="00693327" w:rsidRPr="00D926A3">
        <w:rPr>
          <w:sz w:val="28"/>
          <w:szCs w:val="28"/>
        </w:rPr>
        <w:t xml:space="preserve"> </w:t>
      </w:r>
      <w:r w:rsidR="00693327">
        <w:rPr>
          <w:sz w:val="28"/>
          <w:szCs w:val="28"/>
        </w:rPr>
        <w:t>Николаевский</w:t>
      </w:r>
      <w:r w:rsidR="00693327" w:rsidRPr="00D926A3">
        <w:rPr>
          <w:sz w:val="28"/>
          <w:szCs w:val="28"/>
        </w:rPr>
        <w:t xml:space="preserve"> </w:t>
      </w:r>
      <w:r w:rsidR="00693327">
        <w:rPr>
          <w:sz w:val="28"/>
          <w:szCs w:val="28"/>
        </w:rPr>
        <w:t>сельский</w:t>
      </w:r>
      <w:r w:rsidR="00693327" w:rsidRPr="00D926A3">
        <w:rPr>
          <w:sz w:val="28"/>
          <w:szCs w:val="28"/>
        </w:rPr>
        <w:t xml:space="preserve"> Совет депутатов </w:t>
      </w:r>
      <w:r w:rsidR="00693327">
        <w:rPr>
          <w:sz w:val="28"/>
          <w:szCs w:val="28"/>
        </w:rPr>
        <w:t>РЕШИЛ</w:t>
      </w:r>
      <w:r w:rsidR="00693327" w:rsidRPr="00D926A3">
        <w:rPr>
          <w:sz w:val="28"/>
          <w:szCs w:val="28"/>
        </w:rPr>
        <w:t>:</w:t>
      </w:r>
      <w:proofErr w:type="gramEnd"/>
    </w:p>
    <w:p w:rsidR="000F2FAC" w:rsidRPr="00693327" w:rsidRDefault="000F2FAC" w:rsidP="00693327">
      <w:pPr>
        <w:ind w:firstLine="709"/>
        <w:jc w:val="both"/>
        <w:rPr>
          <w:rFonts w:eastAsia="Times New Roman"/>
          <w:sz w:val="28"/>
          <w:szCs w:val="28"/>
        </w:rPr>
      </w:pPr>
      <w:r w:rsidRPr="00693327">
        <w:rPr>
          <w:sz w:val="28"/>
          <w:szCs w:val="28"/>
        </w:rPr>
        <w:t xml:space="preserve">1. Утвердить </w:t>
      </w:r>
      <w:r w:rsidRPr="00693327">
        <w:rPr>
          <w:rFonts w:eastAsia="Times New Roman"/>
          <w:bCs/>
          <w:sz w:val="28"/>
          <w:szCs w:val="28"/>
        </w:rPr>
        <w:t xml:space="preserve">Порядок </w:t>
      </w:r>
      <w:r w:rsidRPr="00693327">
        <w:rPr>
          <w:rFonts w:eastAsia="Times New Roman"/>
          <w:sz w:val="28"/>
          <w:szCs w:val="28"/>
        </w:rPr>
        <w:t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(прил</w:t>
      </w:r>
      <w:r w:rsidR="00693327">
        <w:rPr>
          <w:rFonts w:eastAsia="Times New Roman"/>
          <w:sz w:val="28"/>
          <w:szCs w:val="28"/>
        </w:rPr>
        <w:t>агается</w:t>
      </w:r>
      <w:r w:rsidRPr="00693327">
        <w:rPr>
          <w:rFonts w:eastAsia="Times New Roman"/>
          <w:sz w:val="28"/>
          <w:szCs w:val="28"/>
        </w:rPr>
        <w:t>).</w:t>
      </w:r>
    </w:p>
    <w:p w:rsidR="00693327" w:rsidRDefault="00693327" w:rsidP="006933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0753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решение в соответствии с Уставом и на официальном сайте Администрации Николаевского сельсовета Поспелихинского района Алтайского края в сети интернет.</w:t>
      </w:r>
    </w:p>
    <w:p w:rsidR="00AC79D9" w:rsidRPr="00693327" w:rsidRDefault="00693327" w:rsidP="0069332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0753">
        <w:rPr>
          <w:sz w:val="28"/>
          <w:szCs w:val="28"/>
        </w:rPr>
        <w:t xml:space="preserve">. </w:t>
      </w:r>
      <w:proofErr w:type="gramStart"/>
      <w:r w:rsidRPr="00900753">
        <w:rPr>
          <w:sz w:val="28"/>
          <w:szCs w:val="28"/>
        </w:rPr>
        <w:t>Контроль за</w:t>
      </w:r>
      <w:proofErr w:type="gramEnd"/>
      <w:r w:rsidRPr="00900753">
        <w:rPr>
          <w:sz w:val="28"/>
          <w:szCs w:val="28"/>
        </w:rPr>
        <w:t xml:space="preserve"> исполнением настоящего решения возложить на постоянную комиссию</w:t>
      </w:r>
      <w:r>
        <w:rPr>
          <w:sz w:val="28"/>
          <w:szCs w:val="28"/>
        </w:rPr>
        <w:t xml:space="preserve"> по бюджету, налогам и социальной политике (Бойко О. В.).</w:t>
      </w:r>
    </w:p>
    <w:p w:rsidR="00AC79D9" w:rsidRPr="00693327" w:rsidRDefault="00AC79D9" w:rsidP="00AC79D9">
      <w:pPr>
        <w:tabs>
          <w:tab w:val="num" w:pos="0"/>
        </w:tabs>
        <w:ind w:right="-186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4"/>
        <w:gridCol w:w="4403"/>
      </w:tblGrid>
      <w:tr w:rsidR="00693327" w:rsidRPr="0071420B" w:rsidTr="00C8143B">
        <w:trPr>
          <w:trHeight w:val="886"/>
        </w:trPr>
        <w:tc>
          <w:tcPr>
            <w:tcW w:w="4424" w:type="dxa"/>
          </w:tcPr>
          <w:p w:rsidR="00693327" w:rsidRDefault="00693327" w:rsidP="00C814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93327" w:rsidRDefault="00693327" w:rsidP="00C8143B">
            <w:pPr>
              <w:contextualSpacing/>
              <w:rPr>
                <w:sz w:val="28"/>
                <w:szCs w:val="28"/>
              </w:rPr>
            </w:pPr>
          </w:p>
          <w:p w:rsidR="00693327" w:rsidRPr="0071420B" w:rsidRDefault="00693327" w:rsidP="00C8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403" w:type="dxa"/>
          </w:tcPr>
          <w:p w:rsidR="00693327" w:rsidRDefault="00693327" w:rsidP="00C814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Г. М. Нижник</w:t>
            </w:r>
          </w:p>
          <w:p w:rsidR="00693327" w:rsidRDefault="00693327" w:rsidP="00C8143B">
            <w:pPr>
              <w:contextualSpacing/>
              <w:jc w:val="both"/>
              <w:rPr>
                <w:sz w:val="28"/>
                <w:szCs w:val="28"/>
              </w:rPr>
            </w:pPr>
          </w:p>
          <w:p w:rsidR="00693327" w:rsidRPr="0071420B" w:rsidRDefault="00693327" w:rsidP="00C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Е. А. Голик  </w:t>
            </w:r>
          </w:p>
        </w:tc>
      </w:tr>
    </w:tbl>
    <w:p w:rsidR="0071452D" w:rsidRPr="007106A7" w:rsidRDefault="0071452D" w:rsidP="0071452D">
      <w:pPr>
        <w:ind w:left="5664" w:firstLine="708"/>
        <w:rPr>
          <w:rFonts w:eastAsia="Times New Roman"/>
          <w:sz w:val="28"/>
          <w:szCs w:val="28"/>
        </w:rPr>
      </w:pPr>
      <w:r w:rsidRPr="007106A7">
        <w:rPr>
          <w:rFonts w:eastAsia="Times New Roman"/>
          <w:sz w:val="28"/>
          <w:szCs w:val="28"/>
        </w:rPr>
        <w:lastRenderedPageBreak/>
        <w:t>ПРИЛОЖЕНИЕ №1</w:t>
      </w:r>
    </w:p>
    <w:p w:rsidR="0071452D" w:rsidRPr="007106A7" w:rsidRDefault="0071452D" w:rsidP="0071452D">
      <w:pPr>
        <w:rPr>
          <w:rFonts w:eastAsia="Times New Roman"/>
          <w:sz w:val="28"/>
          <w:szCs w:val="28"/>
        </w:rPr>
      </w:pP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  <w:t xml:space="preserve">к решению </w:t>
      </w:r>
      <w:proofErr w:type="gramStart"/>
      <w:r w:rsidRPr="007106A7">
        <w:rPr>
          <w:rFonts w:eastAsia="Times New Roman"/>
          <w:sz w:val="28"/>
          <w:szCs w:val="28"/>
        </w:rPr>
        <w:t>сельского</w:t>
      </w:r>
      <w:proofErr w:type="gramEnd"/>
    </w:p>
    <w:p w:rsidR="0071452D" w:rsidRPr="007106A7" w:rsidRDefault="0071452D" w:rsidP="0071452D">
      <w:pPr>
        <w:rPr>
          <w:rFonts w:eastAsia="Times New Roman"/>
          <w:sz w:val="28"/>
          <w:szCs w:val="28"/>
        </w:rPr>
      </w:pP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  <w:t>Совета депутатов</w:t>
      </w:r>
    </w:p>
    <w:p w:rsidR="0071452D" w:rsidRDefault="0071452D" w:rsidP="0071452D">
      <w:pPr>
        <w:rPr>
          <w:rFonts w:eastAsia="Times New Roman"/>
          <w:color w:val="000000"/>
          <w:sz w:val="28"/>
          <w:szCs w:val="28"/>
        </w:rPr>
      </w:pP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</w:r>
      <w:r w:rsidRPr="007106A7">
        <w:rPr>
          <w:rFonts w:eastAsia="Times New Roman"/>
          <w:sz w:val="28"/>
          <w:szCs w:val="28"/>
        </w:rPr>
        <w:tab/>
        <w:t xml:space="preserve">от </w:t>
      </w:r>
      <w:r>
        <w:rPr>
          <w:rFonts w:eastAsia="Times New Roman"/>
          <w:color w:val="000000"/>
          <w:sz w:val="28"/>
          <w:szCs w:val="28"/>
        </w:rPr>
        <w:t>22</w:t>
      </w:r>
      <w:r w:rsidRPr="007106A7">
        <w:rPr>
          <w:rFonts w:eastAsia="Times New Roman"/>
          <w:color w:val="000000"/>
          <w:sz w:val="28"/>
          <w:szCs w:val="28"/>
        </w:rPr>
        <w:t>.12.202</w:t>
      </w:r>
      <w:r>
        <w:rPr>
          <w:rFonts w:eastAsia="Times New Roman"/>
          <w:color w:val="000000"/>
          <w:sz w:val="28"/>
          <w:szCs w:val="28"/>
        </w:rPr>
        <w:t>2</w:t>
      </w:r>
      <w:r w:rsidRPr="007106A7">
        <w:rPr>
          <w:rFonts w:eastAsia="Times New Roman"/>
          <w:color w:val="000000"/>
          <w:sz w:val="28"/>
          <w:szCs w:val="28"/>
        </w:rPr>
        <w:t xml:space="preserve"> № </w:t>
      </w:r>
      <w:r>
        <w:rPr>
          <w:rFonts w:eastAsia="Times New Roman"/>
          <w:color w:val="000000"/>
          <w:sz w:val="28"/>
          <w:szCs w:val="28"/>
        </w:rPr>
        <w:t>23</w:t>
      </w:r>
    </w:p>
    <w:p w:rsidR="000F2FAC" w:rsidRPr="00693327" w:rsidRDefault="000F2FAC" w:rsidP="000F2FAC">
      <w:pPr>
        <w:jc w:val="center"/>
        <w:rPr>
          <w:b/>
          <w:bCs/>
          <w:sz w:val="28"/>
          <w:szCs w:val="28"/>
        </w:rPr>
      </w:pPr>
    </w:p>
    <w:p w:rsidR="000F2FAC" w:rsidRPr="00693327" w:rsidRDefault="00E221CA" w:rsidP="000F2FAC">
      <w:pPr>
        <w:jc w:val="center"/>
        <w:rPr>
          <w:b/>
          <w:bCs/>
          <w:sz w:val="28"/>
          <w:szCs w:val="28"/>
        </w:rPr>
      </w:pPr>
      <w:r w:rsidRPr="00693327">
        <w:rPr>
          <w:b/>
          <w:bCs/>
          <w:sz w:val="28"/>
          <w:szCs w:val="28"/>
        </w:rPr>
        <w:t>ПОРЯДОК</w:t>
      </w:r>
      <w:r w:rsidR="000F2FAC" w:rsidRPr="00693327">
        <w:rPr>
          <w:b/>
          <w:bCs/>
          <w:sz w:val="28"/>
          <w:szCs w:val="28"/>
        </w:rPr>
        <w:t xml:space="preserve"> </w:t>
      </w:r>
    </w:p>
    <w:p w:rsidR="000F2FAC" w:rsidRPr="00693327" w:rsidRDefault="000F2FAC" w:rsidP="000F2FAC">
      <w:pPr>
        <w:jc w:val="center"/>
        <w:rPr>
          <w:b/>
          <w:sz w:val="28"/>
          <w:szCs w:val="28"/>
        </w:rPr>
      </w:pPr>
      <w:r w:rsidRPr="00693327">
        <w:rPr>
          <w:b/>
          <w:sz w:val="28"/>
          <w:szCs w:val="28"/>
        </w:rPr>
        <w:t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</w:t>
      </w:r>
      <w:r w:rsidR="00905DE2" w:rsidRPr="00693327">
        <w:rPr>
          <w:b/>
          <w:sz w:val="28"/>
          <w:szCs w:val="28"/>
        </w:rPr>
        <w:t xml:space="preserve">щного фонда </w:t>
      </w:r>
    </w:p>
    <w:p w:rsidR="000F2FAC" w:rsidRPr="00693327" w:rsidRDefault="000F2FAC" w:rsidP="000F2FAC">
      <w:pPr>
        <w:jc w:val="both"/>
        <w:outlineLvl w:val="2"/>
        <w:rPr>
          <w:b/>
          <w:bCs/>
          <w:sz w:val="28"/>
          <w:szCs w:val="28"/>
        </w:rPr>
      </w:pPr>
    </w:p>
    <w:p w:rsidR="000F2FAC" w:rsidRPr="00693327" w:rsidRDefault="000F2FAC" w:rsidP="000F2FAC">
      <w:pPr>
        <w:jc w:val="center"/>
        <w:outlineLvl w:val="2"/>
        <w:rPr>
          <w:b/>
          <w:bCs/>
          <w:sz w:val="28"/>
          <w:szCs w:val="28"/>
        </w:rPr>
      </w:pPr>
      <w:r w:rsidRPr="00693327">
        <w:rPr>
          <w:b/>
          <w:bCs/>
          <w:sz w:val="28"/>
          <w:szCs w:val="28"/>
        </w:rPr>
        <w:t>1. Основные понятия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Величина порогового значения размера среднедушевого дохода и стоимости имущества - критерий, выраженный в рублевом эквиваленте, относительно </w:t>
      </w:r>
      <w:proofErr w:type="gramStart"/>
      <w:r w:rsidRPr="00693327">
        <w:rPr>
          <w:sz w:val="28"/>
          <w:szCs w:val="28"/>
        </w:rPr>
        <w:t>величины</w:t>
      </w:r>
      <w:proofErr w:type="gramEnd"/>
      <w:r w:rsidRPr="00693327">
        <w:rPr>
          <w:sz w:val="28"/>
          <w:szCs w:val="28"/>
        </w:rPr>
        <w:t xml:space="preserve"> которого принимается решение о признании или отказе в признании граждан малоимущими для предоставления им по договорам социального найма жилых помещений муниципального жилищного фонда в</w:t>
      </w:r>
      <w:r w:rsidR="00905DE2" w:rsidRPr="00693327">
        <w:rPr>
          <w:sz w:val="28"/>
          <w:szCs w:val="28"/>
        </w:rPr>
        <w:t xml:space="preserve"> МО </w:t>
      </w:r>
      <w:r w:rsidR="00E221CA">
        <w:rPr>
          <w:sz w:val="28"/>
          <w:szCs w:val="28"/>
        </w:rPr>
        <w:t>Николаевский сельсовет</w:t>
      </w:r>
      <w:r w:rsidRPr="00693327">
        <w:rPr>
          <w:sz w:val="28"/>
          <w:szCs w:val="28"/>
        </w:rPr>
        <w:t xml:space="preserve">. Величина порогового значения размера среднедушевого дохода и стоимости имущества устанавливается решением </w:t>
      </w:r>
      <w:r w:rsidR="00E221CA">
        <w:rPr>
          <w:sz w:val="28"/>
          <w:szCs w:val="28"/>
        </w:rPr>
        <w:t>Николаевского сельского С</w:t>
      </w:r>
      <w:r w:rsidRPr="00693327">
        <w:rPr>
          <w:sz w:val="28"/>
          <w:szCs w:val="28"/>
        </w:rPr>
        <w:t>ов</w:t>
      </w:r>
      <w:r w:rsidR="00905DE2" w:rsidRPr="00693327">
        <w:rPr>
          <w:sz w:val="28"/>
          <w:szCs w:val="28"/>
        </w:rPr>
        <w:t>ета</w:t>
      </w:r>
      <w:r w:rsidR="00E221CA">
        <w:rPr>
          <w:sz w:val="28"/>
          <w:szCs w:val="28"/>
        </w:rPr>
        <w:t xml:space="preserve"> депутатов</w:t>
      </w:r>
      <w:r w:rsidRPr="00693327">
        <w:rPr>
          <w:sz w:val="28"/>
          <w:szCs w:val="28"/>
        </w:rPr>
        <w:t>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 осуществляет местная администрация в порядке, установленном областным законодательством и настоящим решением.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</w:p>
    <w:p w:rsidR="000F2FAC" w:rsidRPr="00693327" w:rsidRDefault="000F2FAC" w:rsidP="00E221CA">
      <w:pPr>
        <w:ind w:firstLine="709"/>
        <w:jc w:val="center"/>
        <w:outlineLvl w:val="2"/>
        <w:rPr>
          <w:b/>
          <w:bCs/>
          <w:sz w:val="28"/>
          <w:szCs w:val="28"/>
        </w:rPr>
      </w:pPr>
      <w:r w:rsidRPr="00693327">
        <w:rPr>
          <w:b/>
          <w:bCs/>
          <w:sz w:val="28"/>
          <w:szCs w:val="28"/>
        </w:rPr>
        <w:t>2. Виды доходов, учитываемые при исчислении размера дохода, приходящегося на каждого члена семьи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1. </w:t>
      </w:r>
      <w:proofErr w:type="gramStart"/>
      <w:r w:rsidRPr="00693327">
        <w:rPr>
          <w:sz w:val="28"/>
          <w:szCs w:val="28"/>
        </w:rPr>
        <w:t>В целях исчисления размера дохода, приходящегося на каждого члена семьи, или размера дохода одиноко проживающего гражданина для постановки на учет и предоставления жилых помещений муниципального жилищного фонда по договорам социального найма доход определяется за расчетный период, равный двум календарным годам,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</w:t>
      </w:r>
      <w:proofErr w:type="gramEnd"/>
      <w:r w:rsidRPr="00693327">
        <w:rPr>
          <w:sz w:val="28"/>
          <w:szCs w:val="28"/>
        </w:rPr>
        <w:t xml:space="preserve"> (далее - расчетный период).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2. </w:t>
      </w:r>
      <w:proofErr w:type="gramStart"/>
      <w:r w:rsidRPr="00693327">
        <w:rPr>
          <w:sz w:val="28"/>
          <w:szCs w:val="28"/>
        </w:rPr>
        <w:t xml:space="preserve">В состав доходов семьи и доходов одиноко проживающего гражданина включаются  все виды доходов,  полученные каждым членом семьи или одиноко проживающим гражданином в денежной и натуральной форме, определенные в соответствии с Перечнем видов доходов, установленные Постановлением Правительства РФ от 20.08.2003 № 512 (ред. от 21.05.2020) </w:t>
      </w:r>
      <w:r w:rsidR="00281373">
        <w:rPr>
          <w:sz w:val="28"/>
          <w:szCs w:val="28"/>
        </w:rPr>
        <w:t>«</w:t>
      </w:r>
      <w:r w:rsidRPr="00693327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</w:t>
      </w:r>
      <w:proofErr w:type="gramEnd"/>
      <w:r w:rsidRPr="00693327">
        <w:rPr>
          <w:sz w:val="28"/>
          <w:szCs w:val="28"/>
        </w:rPr>
        <w:t xml:space="preserve"> им государственной социальной помощи</w:t>
      </w:r>
      <w:r w:rsidR="00281373">
        <w:rPr>
          <w:sz w:val="28"/>
          <w:szCs w:val="28"/>
        </w:rPr>
        <w:t>»</w:t>
      </w:r>
      <w:r w:rsidRPr="00693327">
        <w:rPr>
          <w:sz w:val="28"/>
          <w:szCs w:val="28"/>
        </w:rPr>
        <w:t>, в том числе: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lastRenderedPageBreak/>
        <w:t xml:space="preserve">а) все предусмотренные системой оплаты труда выплаты, учитываемые при расчете среднего заработка в соответствии с Постановлением Правительства РФ от 24.12.2007 № 922 (ред. от 10.12.2016) </w:t>
      </w:r>
      <w:r w:rsidR="00281373">
        <w:rPr>
          <w:sz w:val="28"/>
          <w:szCs w:val="28"/>
        </w:rPr>
        <w:t>«</w:t>
      </w:r>
      <w:r w:rsidRPr="00693327">
        <w:rPr>
          <w:sz w:val="28"/>
          <w:szCs w:val="28"/>
        </w:rPr>
        <w:t>Об особенностях порядка исчисления средней заработной платы</w:t>
      </w:r>
      <w:r w:rsidR="00281373">
        <w:rPr>
          <w:sz w:val="28"/>
          <w:szCs w:val="28"/>
        </w:rPr>
        <w:t>»</w:t>
      </w:r>
      <w:r w:rsidRPr="00693327">
        <w:rPr>
          <w:sz w:val="28"/>
          <w:szCs w:val="28"/>
        </w:rPr>
        <w:t>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б) средний заработок, сохраняемый в случаях, предусмотренных трудовым законодательством;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ежемесячное пожизненное содержание судей, вышедших в отставку;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proofErr w:type="gramStart"/>
      <w:r w:rsidRPr="00693327">
        <w:rPr>
          <w:sz w:val="28"/>
          <w:szCs w:val="28"/>
        </w:rPr>
        <w:t>-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proofErr w:type="gramStart"/>
      <w:r w:rsidRPr="00693327">
        <w:rPr>
          <w:sz w:val="28"/>
          <w:szCs w:val="28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693327">
        <w:rPr>
          <w:sz w:val="28"/>
          <w:szCs w:val="28"/>
        </w:rPr>
        <w:t xml:space="preserve"> гражданам в возрасте от 14 до 18 лет в период их участия во временных работах;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ежемесячное пособие на ребенка;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-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</w:t>
      </w:r>
      <w:r w:rsidRPr="00693327">
        <w:rPr>
          <w:sz w:val="28"/>
          <w:szCs w:val="28"/>
        </w:rPr>
        <w:lastRenderedPageBreak/>
        <w:t>договора и находящимся в отпуске по уходу за ребенком до достижения им 3-летнего возраста;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proofErr w:type="gramStart"/>
      <w:r w:rsidRPr="00693327">
        <w:rPr>
          <w:sz w:val="28"/>
          <w:szCs w:val="28"/>
        </w:rPr>
        <w:t xml:space="preserve"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7" w:history="1">
        <w:r w:rsidRPr="00693327">
          <w:rPr>
            <w:sz w:val="28"/>
            <w:szCs w:val="28"/>
          </w:rPr>
          <w:t>порядке</w:t>
        </w:r>
      </w:hyperlink>
      <w:r w:rsidRPr="00693327">
        <w:rPr>
          <w:sz w:val="28"/>
          <w:szCs w:val="28"/>
        </w:rP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693327">
        <w:rPr>
          <w:sz w:val="28"/>
          <w:szCs w:val="28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ж) другие доходы семьи или одиноко проживающего гражданина, в которые включаются: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proofErr w:type="gramStart"/>
      <w:r w:rsidRPr="00693327">
        <w:rPr>
          <w:sz w:val="28"/>
          <w:szCs w:val="28"/>
        </w:rPr>
        <w:t>- 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proofErr w:type="gramEnd"/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- единовременное пособие при увольнении с военной службы, из органов внутренних дел Российской Федерации, учреждений и органов </w:t>
      </w:r>
      <w:r w:rsidRPr="00693327">
        <w:rPr>
          <w:sz w:val="28"/>
          <w:szCs w:val="28"/>
        </w:rPr>
        <w:lastRenderedPageBreak/>
        <w:t>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оплата работ по договорам, заключаемым в соответствии с гражданским законодательством Российской Федерации;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доходы по акциям и другие доходы от участия в управлении собственностью организации;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алименты, получаемые членами семьи;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проценты по банковским вкладам;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наследуемые и подаренные денежные средства;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3. Доходы, полученные от реализации продукции личного подсобного хозяйства, учитываются в соответствии с величинами нормативов чистого дохода в стоимостном выражении от </w:t>
      </w:r>
      <w:proofErr w:type="gramStart"/>
      <w:r w:rsidRPr="00693327">
        <w:rPr>
          <w:sz w:val="28"/>
          <w:szCs w:val="28"/>
        </w:rPr>
        <w:t>реализации</w:t>
      </w:r>
      <w:proofErr w:type="gramEnd"/>
      <w:r w:rsidRPr="00693327">
        <w:rPr>
          <w:sz w:val="28"/>
          <w:szCs w:val="28"/>
        </w:rPr>
        <w:t xml:space="preserve"> полученной в личном подсобном хозяйстве сельскохозяйственной продукции на текущий календарный год.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При изменении назначения личного подсобного хозяйства доходы учитываются в соответствии с пунктом 2 настоящей части.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4. Доходы, сведения о которых предоставлены заявителями, учитываются в полном объеме до вычета налогов и сборов в соответствии с законодательством Российской Федерации.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5. Не включаются в доходы граждан следующие выплаты: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proofErr w:type="gramStart"/>
      <w:r w:rsidRPr="00693327">
        <w:rPr>
          <w:sz w:val="28"/>
          <w:szCs w:val="28"/>
        </w:rPr>
        <w:t>-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- компенсации материальных затрат, выплачиваемые безработным гражданам в связи с направлением на работу (обучение) в другую местность </w:t>
      </w:r>
      <w:r w:rsidRPr="00693327">
        <w:rPr>
          <w:sz w:val="28"/>
          <w:szCs w:val="28"/>
        </w:rPr>
        <w:lastRenderedPageBreak/>
        <w:t xml:space="preserve">по предложению органов службы занятости в соответствии с </w:t>
      </w:r>
      <w:hyperlink r:id="rId8" w:history="1">
        <w:r w:rsidRPr="00693327">
          <w:rPr>
            <w:sz w:val="28"/>
            <w:szCs w:val="28"/>
          </w:rPr>
          <w:t xml:space="preserve">Законом Российской Федерации от 19 апреля 1991 года № 1032-1 </w:t>
        </w:r>
        <w:r w:rsidR="00281373">
          <w:rPr>
            <w:sz w:val="28"/>
            <w:szCs w:val="28"/>
          </w:rPr>
          <w:t>«</w:t>
        </w:r>
        <w:r w:rsidRPr="00693327">
          <w:rPr>
            <w:sz w:val="28"/>
            <w:szCs w:val="28"/>
          </w:rPr>
          <w:t>О занятости населения в Российской Федерации</w:t>
        </w:r>
        <w:r w:rsidR="00281373">
          <w:rPr>
            <w:sz w:val="28"/>
            <w:szCs w:val="28"/>
          </w:rPr>
          <w:t>»</w:t>
        </w:r>
      </w:hyperlink>
      <w:r w:rsidRPr="00693327">
        <w:rPr>
          <w:sz w:val="28"/>
          <w:szCs w:val="28"/>
        </w:rPr>
        <w:t>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- пособия на погребение, выплачиваемые в соответствии с </w:t>
      </w:r>
      <w:hyperlink r:id="rId9" w:history="1">
        <w:r w:rsidRPr="00693327">
          <w:rPr>
            <w:sz w:val="28"/>
            <w:szCs w:val="28"/>
          </w:rPr>
          <w:t xml:space="preserve">Федеральным законом от 12 января 1996 года № 8-ФЗ </w:t>
        </w:r>
        <w:r w:rsidR="00281373">
          <w:rPr>
            <w:sz w:val="28"/>
            <w:szCs w:val="28"/>
          </w:rPr>
          <w:t>«</w:t>
        </w:r>
        <w:r w:rsidRPr="00693327">
          <w:rPr>
            <w:sz w:val="28"/>
            <w:szCs w:val="28"/>
          </w:rPr>
          <w:t>О погребении и похоронном деле</w:t>
        </w:r>
        <w:r w:rsidR="00281373">
          <w:rPr>
            <w:sz w:val="28"/>
            <w:szCs w:val="28"/>
          </w:rPr>
          <w:t>»</w:t>
        </w:r>
      </w:hyperlink>
      <w:r w:rsidRPr="00693327">
        <w:rPr>
          <w:sz w:val="28"/>
          <w:szCs w:val="28"/>
        </w:rPr>
        <w:t>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ежегодные компенсации и разовые (единовременные) пособия, предоставляемые различным категориям граждан в соответствии с федеральными и областными законами.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6. Из дохода семьи или одиноко проживающего гражданина исключаются суммы уплачиваемых алиментов.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</w:p>
    <w:p w:rsidR="000F2FAC" w:rsidRPr="00693327" w:rsidRDefault="000F2FAC" w:rsidP="000F2FAC">
      <w:pPr>
        <w:ind w:firstLine="709"/>
        <w:jc w:val="center"/>
        <w:rPr>
          <w:b/>
          <w:sz w:val="28"/>
          <w:szCs w:val="28"/>
        </w:rPr>
      </w:pPr>
      <w:r w:rsidRPr="00693327">
        <w:rPr>
          <w:b/>
          <w:sz w:val="28"/>
          <w:szCs w:val="28"/>
        </w:rPr>
        <w:t>3. Порядок расчета дохода, приходящегося на каждого члена семьи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1. Исчисление дохода, приходящегося на каждого члена семьи или одиноко проживающего гражданина в расчетный период, осуществляется путем деления </w:t>
      </w:r>
      <w:proofErr w:type="gramStart"/>
      <w:r w:rsidRPr="00693327">
        <w:rPr>
          <w:sz w:val="28"/>
          <w:szCs w:val="28"/>
        </w:rPr>
        <w:t>суммы размеров доходов каждого члена семьи</w:t>
      </w:r>
      <w:proofErr w:type="gramEnd"/>
      <w:r w:rsidRPr="00693327">
        <w:rPr>
          <w:sz w:val="28"/>
          <w:szCs w:val="28"/>
        </w:rPr>
        <w:t xml:space="preserve"> в расчетном периоде на количество членов семьи гражданина.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2. При расчете среднедушевого дохода в состав семьи не включаются: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совершеннолетние трудоспособные граждане, не имеющие дохода в расчетном периоде (за исключением официально признанных безработными по законодательству Российской Федерации, а также осуществляющих уход за детьми до трех лет, тремя и более детьми до 14 лет, детьми-инвалидами до 18 лет или родственниками-инвалидами I группы);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-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образовательных организациях </w:t>
      </w:r>
      <w:proofErr w:type="gramStart"/>
      <w:r w:rsidRPr="00693327">
        <w:rPr>
          <w:sz w:val="28"/>
          <w:szCs w:val="28"/>
        </w:rPr>
        <w:t>высшего</w:t>
      </w:r>
      <w:proofErr w:type="gramEnd"/>
      <w:r w:rsidRPr="00693327">
        <w:rPr>
          <w:sz w:val="28"/>
          <w:szCs w:val="28"/>
        </w:rPr>
        <w:t xml:space="preserve"> образования и не заключившие контракт о прохождении военной службы;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лица, находящиеся на полном государственном обеспечении.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</w:p>
    <w:p w:rsidR="008B59BF" w:rsidRPr="00693327" w:rsidRDefault="000F2FAC" w:rsidP="008B59BF">
      <w:pPr>
        <w:ind w:firstLine="709"/>
        <w:jc w:val="center"/>
        <w:rPr>
          <w:b/>
          <w:sz w:val="28"/>
          <w:szCs w:val="28"/>
        </w:rPr>
      </w:pPr>
      <w:r w:rsidRPr="00693327">
        <w:rPr>
          <w:b/>
          <w:sz w:val="28"/>
          <w:szCs w:val="28"/>
        </w:rPr>
        <w:t xml:space="preserve">4. Перечень имущества, подлежащего учету при рассмотрении заявления о признании граждан </w:t>
      </w:r>
      <w:proofErr w:type="gramStart"/>
      <w:r w:rsidRPr="00693327">
        <w:rPr>
          <w:b/>
          <w:sz w:val="28"/>
          <w:szCs w:val="28"/>
        </w:rPr>
        <w:t>малоимущими</w:t>
      </w:r>
      <w:proofErr w:type="gramEnd"/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1. При отнесении граждан к категории малоимущих и предоставлении им по договорам социального найма жилых помещений муниципального жилищного фонда подлежит учету стоимость имущества, находящегося в собственности гражданина и членов его семьи и подлежащего налогообложению в соответствии с законодательством Российской Федерации, а именно: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жилые дома, квартиры, дачи, гаражи, садовые дома в товариществах собственников недвижимости, в том числе в садоводческих некоммерческих товариществах, и иные строения, помещения и сооружения;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lastRenderedPageBreak/>
        <w:t xml:space="preserve">- автомобили, мотоциклы, мотороллеры, автобусы и другие самоходные </w:t>
      </w:r>
      <w:proofErr w:type="gramStart"/>
      <w:r w:rsidRPr="00693327">
        <w:rPr>
          <w:sz w:val="28"/>
          <w:szCs w:val="28"/>
        </w:rPr>
        <w:t>машины</w:t>
      </w:r>
      <w:proofErr w:type="gramEnd"/>
      <w:r w:rsidRPr="00693327">
        <w:rPr>
          <w:sz w:val="28"/>
          <w:szCs w:val="28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земельные участки независимо от территориальной принадлежности, включая земельные участки, занятые строениями и сооружениями, участки, необходимые для их содержания;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стоимость принадлежащих гражданину пакетов акций, а также долей в уставных капиталах хозяйственных обществ;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предметы антиквариата и искусства, ювелирные изделия, бытовые изделия из драгоценных металлов и драгоценных камней и лом таких изделий;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суммы, находящиеся во вкладах в учреждениях банков и других кредитных учреждениях;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- </w:t>
      </w:r>
      <w:proofErr w:type="spellStart"/>
      <w:r w:rsidRPr="00693327">
        <w:rPr>
          <w:sz w:val="28"/>
          <w:szCs w:val="28"/>
        </w:rPr>
        <w:t>паенакопления</w:t>
      </w:r>
      <w:proofErr w:type="spellEnd"/>
      <w:r w:rsidRPr="00693327">
        <w:rPr>
          <w:sz w:val="28"/>
          <w:szCs w:val="28"/>
        </w:rPr>
        <w:t xml:space="preserve"> в жилищно-строительных, гаражно-строительных и иных специализированных потребительских кооперативах;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валютные ценности и ценные бумаги в их стоимостном выражении.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2. При определении стоимости имущества граждан в целях признания граждан </w:t>
      </w:r>
      <w:proofErr w:type="gramStart"/>
      <w:r w:rsidRPr="00693327">
        <w:rPr>
          <w:sz w:val="28"/>
          <w:szCs w:val="28"/>
        </w:rPr>
        <w:t>малоимущими</w:t>
      </w:r>
      <w:proofErr w:type="gramEnd"/>
      <w:r w:rsidRPr="00693327">
        <w:rPr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 не подлежит учету следующее имущество: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земельные участки, предоставленные гражданам в собственность для ведения личного подсобного хозяйства, садоводства, огородничества и индивидуального жилищного строительства, площадь которых меньше размера, установленного нормативными правовыми актами органов местного самоуправления для указанных целей;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весельные лодки, а также моторные лодки с двигателем мощностью менее пяти лошадиных сил;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один легковой автомобиль, специально оборудованный для использования инвалидами, или автомобиль с мощностью двигателя до 100 лошадиных сил (до 73,55 кВт), полученный (приобретенный) через органы социальной защиты населения в установленном законом порядке и используемый инвалидом;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- имущество, находящееся в розыске, при условии подтверждения данного факта документом, выдаваемым уполномоченным органом государственной власти.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3. </w:t>
      </w:r>
      <w:proofErr w:type="gramStart"/>
      <w:r w:rsidRPr="00693327">
        <w:rPr>
          <w:sz w:val="28"/>
          <w:szCs w:val="28"/>
        </w:rPr>
        <w:t xml:space="preserve">Имущество,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учету только в том случае, если в соответствии с законодательством </w:t>
      </w:r>
      <w:r w:rsidRPr="00693327">
        <w:rPr>
          <w:sz w:val="28"/>
          <w:szCs w:val="28"/>
        </w:rPr>
        <w:lastRenderedPageBreak/>
        <w:t>Российской Федерации о налогах и сборах плательщиком налога на указанное имущество является гражданин</w:t>
      </w:r>
      <w:proofErr w:type="gramEnd"/>
      <w:r w:rsidRPr="00693327">
        <w:rPr>
          <w:sz w:val="28"/>
          <w:szCs w:val="28"/>
        </w:rPr>
        <w:t xml:space="preserve"> и (или) члены его семьи.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4. </w:t>
      </w:r>
      <w:proofErr w:type="gramStart"/>
      <w:r w:rsidRPr="00693327">
        <w:rPr>
          <w:sz w:val="28"/>
          <w:szCs w:val="28"/>
        </w:rPr>
        <w:t xml:space="preserve">При расширении перечня имущества, подлежащего налогообложению в соответствии с законодательством Российской Федерации о налогах и сборах, а также при отмене соответствующих налогов или исключении имущества из перечня имущества, подлежащего налогообложению в соответствии с законодательством Российской Федерации о налогах и сборах, местная администрация </w:t>
      </w:r>
      <w:r w:rsidR="00276E1C" w:rsidRPr="00693327">
        <w:rPr>
          <w:sz w:val="28"/>
          <w:szCs w:val="28"/>
        </w:rPr>
        <w:t>МО Ропшинское</w:t>
      </w:r>
      <w:r w:rsidRPr="00693327">
        <w:rPr>
          <w:sz w:val="28"/>
          <w:szCs w:val="28"/>
        </w:rPr>
        <w:t xml:space="preserve"> сельское поселение, сообщает гражданам, отнесенным ранее к категории малоимущих, о необходимости представления сведений о стоимости такого</w:t>
      </w:r>
      <w:proofErr w:type="gramEnd"/>
      <w:r w:rsidRPr="00693327">
        <w:rPr>
          <w:sz w:val="28"/>
          <w:szCs w:val="28"/>
        </w:rPr>
        <w:t xml:space="preserve"> имущества и повторно определяет общую стоимость имущества, подлежащего налогообложению и находящегося в собственности гражданина и членов его семьи.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</w:p>
    <w:p w:rsidR="000F2FAC" w:rsidRPr="00693327" w:rsidRDefault="000F2FAC" w:rsidP="000F2FAC">
      <w:pPr>
        <w:ind w:firstLine="709"/>
        <w:jc w:val="center"/>
        <w:rPr>
          <w:b/>
          <w:sz w:val="28"/>
          <w:szCs w:val="28"/>
        </w:rPr>
      </w:pPr>
      <w:r w:rsidRPr="00693327">
        <w:rPr>
          <w:b/>
          <w:sz w:val="28"/>
          <w:szCs w:val="28"/>
        </w:rPr>
        <w:t>5. Порядок определения стоимости имущества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1. В целях исчисления стоимости имущества, приходящегося на каждого члена семьи, расчетный период устанавливается равный двум календарным годам, непосредственно предшествующим году подачи заявления о постановке на учет для предоставления жилых помещений муниципального жилищного фонда по договорам социального найма.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2. Определение стоимости недвижимого имущества (строений, помещений, сооружений) и транспортных средств осуществляется на основании данных организаций, указанных в подпунктах 7, 8 и 9 </w:t>
      </w:r>
      <w:hyperlink r:id="rId10" w:history="1">
        <w:r w:rsidRPr="00693327">
          <w:rPr>
            <w:sz w:val="28"/>
            <w:szCs w:val="28"/>
          </w:rPr>
          <w:t>пункта 1 статьи 333.25 Налогового кодекса Российской Федерации</w:t>
        </w:r>
      </w:hyperlink>
      <w:r w:rsidRPr="00693327">
        <w:rPr>
          <w:sz w:val="28"/>
          <w:szCs w:val="28"/>
        </w:rPr>
        <w:t>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>3. Определение стоимости земельных участков в обязательном порядке осуществляется на основании данны</w:t>
      </w:r>
      <w:r w:rsidR="00281373">
        <w:rPr>
          <w:sz w:val="28"/>
          <w:szCs w:val="28"/>
        </w:rPr>
        <w:t>х о кадастровой стоимости земли</w:t>
      </w:r>
      <w:r w:rsidRPr="00693327">
        <w:rPr>
          <w:sz w:val="28"/>
          <w:szCs w:val="28"/>
        </w:rPr>
        <w:t>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4. </w:t>
      </w:r>
      <w:proofErr w:type="gramStart"/>
      <w:r w:rsidRPr="00693327">
        <w:rPr>
          <w:sz w:val="28"/>
          <w:szCs w:val="28"/>
        </w:rPr>
        <w:t xml:space="preserve">Определение стоимости </w:t>
      </w:r>
      <w:proofErr w:type="spellStart"/>
      <w:r w:rsidRPr="00693327">
        <w:rPr>
          <w:sz w:val="28"/>
          <w:szCs w:val="28"/>
        </w:rPr>
        <w:t>паенакоплений</w:t>
      </w:r>
      <w:proofErr w:type="spellEnd"/>
      <w:r w:rsidRPr="00693327">
        <w:rPr>
          <w:sz w:val="28"/>
          <w:szCs w:val="28"/>
        </w:rPr>
        <w:t xml:space="preserve"> в жилищных, жилищно-строительных, жилищных накопительных, гаражно-строительных, расположенных в границах территории ведения гражданами садоводства или огородничества для собственных нужд местной а</w:t>
      </w:r>
      <w:r w:rsidR="00276E1C" w:rsidRPr="00693327">
        <w:rPr>
          <w:sz w:val="28"/>
          <w:szCs w:val="28"/>
        </w:rPr>
        <w:t>дминистрацией МО Ропшинское</w:t>
      </w:r>
      <w:r w:rsidRPr="00693327">
        <w:rPr>
          <w:sz w:val="28"/>
          <w:szCs w:val="28"/>
        </w:rPr>
        <w:t xml:space="preserve"> сельское поселение производится на основании сведений, представленных гражданином и заверенных должностными лицами соответствующих кооперативов.</w:t>
      </w:r>
      <w:proofErr w:type="gramEnd"/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5. </w:t>
      </w:r>
      <w:proofErr w:type="gramStart"/>
      <w:r w:rsidRPr="00693327">
        <w:rPr>
          <w:sz w:val="28"/>
          <w:szCs w:val="28"/>
        </w:rPr>
        <w:t>В случае отчуждения в течение расчетного периода членами семьи или одиноко проживающим гражданином имущества, входящего в перечень имущества,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найма, его стоимость учитывается как стоимость имущества, имеющегося в наличии в течение расчетного периода, за исключением случаев отчуждения указанного имущества для оплаты медицинского</w:t>
      </w:r>
      <w:proofErr w:type="gramEnd"/>
      <w:r w:rsidRPr="00693327">
        <w:rPr>
          <w:sz w:val="28"/>
          <w:szCs w:val="28"/>
        </w:rPr>
        <w:t xml:space="preserve"> лечения, дорогостоящих лекарств и ритуальных услуг, </w:t>
      </w:r>
      <w:proofErr w:type="gramStart"/>
      <w:r w:rsidRPr="00693327">
        <w:rPr>
          <w:sz w:val="28"/>
          <w:szCs w:val="28"/>
        </w:rPr>
        <w:t>подтвержденной</w:t>
      </w:r>
      <w:proofErr w:type="gramEnd"/>
      <w:r w:rsidRPr="00693327">
        <w:rPr>
          <w:sz w:val="28"/>
          <w:szCs w:val="28"/>
        </w:rPr>
        <w:t xml:space="preserve"> соответствующими документами.</w:t>
      </w:r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6. </w:t>
      </w:r>
      <w:proofErr w:type="gramStart"/>
      <w:r w:rsidRPr="00693327">
        <w:rPr>
          <w:sz w:val="28"/>
          <w:szCs w:val="28"/>
        </w:rPr>
        <w:t xml:space="preserve">Стоимость имущества, приходящегося на каждого члена семьи, или размер дохода от владения и распоряжения данным имуществом рассчитывается при отнесении граждан к категории малоимущих в целях </w:t>
      </w:r>
      <w:r w:rsidRPr="00693327">
        <w:rPr>
          <w:sz w:val="28"/>
          <w:szCs w:val="28"/>
        </w:rPr>
        <w:lastRenderedPageBreak/>
        <w:t>постановки на учет и предоставления жилых помещений муниципального жилищного фонда по договорам социального найма путем деления суммы стоимости имущества, перечень которого определен настоящим Порядком, на количество членов семьи гражданина.</w:t>
      </w:r>
      <w:proofErr w:type="gramEnd"/>
    </w:p>
    <w:p w:rsidR="008B59BF" w:rsidRPr="00693327" w:rsidRDefault="008B59BF" w:rsidP="000F2FAC">
      <w:pPr>
        <w:ind w:firstLine="709"/>
        <w:jc w:val="both"/>
        <w:rPr>
          <w:sz w:val="28"/>
          <w:szCs w:val="28"/>
        </w:rPr>
      </w:pPr>
    </w:p>
    <w:p w:rsidR="000F2FAC" w:rsidRPr="00693327" w:rsidRDefault="000F2FAC" w:rsidP="000F2FAC">
      <w:pPr>
        <w:ind w:firstLine="709"/>
        <w:jc w:val="center"/>
        <w:rPr>
          <w:b/>
          <w:sz w:val="28"/>
          <w:szCs w:val="28"/>
        </w:rPr>
      </w:pPr>
      <w:r w:rsidRPr="00693327">
        <w:rPr>
          <w:b/>
          <w:sz w:val="28"/>
          <w:szCs w:val="28"/>
        </w:rPr>
        <w:t xml:space="preserve">6. Решение о признании граждан </w:t>
      </w:r>
      <w:proofErr w:type="gramStart"/>
      <w:r w:rsidRPr="00693327">
        <w:rPr>
          <w:b/>
          <w:sz w:val="28"/>
          <w:szCs w:val="28"/>
        </w:rPr>
        <w:t>малоимущими</w:t>
      </w:r>
      <w:proofErr w:type="gramEnd"/>
    </w:p>
    <w:p w:rsidR="003F53AF" w:rsidRDefault="003F53AF" w:rsidP="003F53AF">
      <w:pPr>
        <w:pStyle w:val="a6"/>
        <w:ind w:firstLine="709"/>
        <w:jc w:val="both"/>
      </w:pPr>
      <w:r>
        <w:rPr>
          <w:spacing w:val="-9"/>
        </w:rPr>
        <w:t xml:space="preserve">1. </w:t>
      </w:r>
      <w:proofErr w:type="gramStart"/>
      <w:r>
        <w:t>Установить размер дохода, приходящегося на каждого члена семьи, превышение которого является основанием для отказа в признании граждан малоимущими и постановке на учет в качестве нуждающихся в жилых помещениях муниципального жилищного фонда по договорам социального найма, в размере 1 прожиточного минимума, установленного Правительством Алтайского края по группам населения, на момент подачи заявления о постановке на учет в качестве нуждающихся в жилых</w:t>
      </w:r>
      <w:proofErr w:type="gramEnd"/>
      <w:r>
        <w:t xml:space="preserve"> </w:t>
      </w:r>
      <w:proofErr w:type="gramStart"/>
      <w:r>
        <w:t>помещениях</w:t>
      </w:r>
      <w:proofErr w:type="gramEnd"/>
      <w:r>
        <w:t>.</w:t>
      </w:r>
    </w:p>
    <w:p w:rsidR="000F2FAC" w:rsidRPr="00693327" w:rsidRDefault="003F53AF" w:rsidP="003F53AF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 размер стоимости имущества, находящегося в собственности членов семьи и подлежащего налогообложению, превышение которого является основанием для отказа в признании граждан малоимущими и постановке на учет в качестве нуждающихся в жилых помещениях муниципального жилищного фонда по договорам социального найма, равным расчетному показателю рыночной стоимости приобретения жилых помещений по норме предоставления муниципального жилищного фонда по договорам социального найма (результата произведения нормы</w:t>
      </w:r>
      <w:proofErr w:type="gramEnd"/>
      <w:r>
        <w:rPr>
          <w:sz w:val="28"/>
          <w:szCs w:val="28"/>
        </w:rPr>
        <w:t xml:space="preserve"> предоставления площади жилого помещения по договору социального найма, количества членов семьи и средней расчетной рыночной цены одного квадратного метра площади жилого помещения).</w:t>
      </w:r>
      <w:bookmarkStart w:id="0" w:name="_GoBack"/>
      <w:bookmarkEnd w:id="0"/>
    </w:p>
    <w:p w:rsidR="000F2FAC" w:rsidRPr="00693327" w:rsidRDefault="000F2FAC" w:rsidP="000F2FAC">
      <w:pPr>
        <w:ind w:firstLine="709"/>
        <w:jc w:val="both"/>
        <w:rPr>
          <w:sz w:val="28"/>
          <w:szCs w:val="28"/>
        </w:rPr>
      </w:pPr>
    </w:p>
    <w:p w:rsidR="000F2FAC" w:rsidRPr="00693327" w:rsidRDefault="000F2FAC" w:rsidP="000F2FAC">
      <w:pPr>
        <w:ind w:firstLine="709"/>
        <w:jc w:val="center"/>
        <w:rPr>
          <w:b/>
          <w:sz w:val="28"/>
          <w:szCs w:val="28"/>
        </w:rPr>
      </w:pPr>
      <w:r w:rsidRPr="00693327">
        <w:rPr>
          <w:b/>
          <w:sz w:val="28"/>
          <w:szCs w:val="28"/>
        </w:rPr>
        <w:t>7. Проверка права граждан состоять на учете в качестве нуждающихся в жилых помещениях</w:t>
      </w:r>
    </w:p>
    <w:p w:rsidR="000F2FAC" w:rsidRPr="00693327" w:rsidRDefault="000F2FAC" w:rsidP="000F2F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1. </w:t>
      </w:r>
      <w:proofErr w:type="gramStart"/>
      <w:r w:rsidRPr="00693327">
        <w:rPr>
          <w:sz w:val="28"/>
          <w:szCs w:val="28"/>
        </w:rPr>
        <w:t xml:space="preserve">Ежегодно с 10 января по 31 марта местная </w:t>
      </w:r>
      <w:r w:rsidR="007E13FD" w:rsidRPr="00693327">
        <w:rPr>
          <w:sz w:val="28"/>
          <w:szCs w:val="28"/>
        </w:rPr>
        <w:t xml:space="preserve">администрация </w:t>
      </w:r>
      <w:r w:rsidRPr="00693327">
        <w:rPr>
          <w:sz w:val="28"/>
          <w:szCs w:val="28"/>
        </w:rPr>
        <w:t>проводит проверку прав граждан состоять на учете в качестве нуждающихся в жилых помещениях на основании документов, представленных гражданами, принятыми на учет в качестве нуждающихся в жилых помещениях, и иных сведений, имеющихся у местной администрации</w:t>
      </w:r>
      <w:r w:rsidR="007E13FD" w:rsidRPr="00693327">
        <w:rPr>
          <w:sz w:val="28"/>
          <w:szCs w:val="28"/>
        </w:rPr>
        <w:t xml:space="preserve"> </w:t>
      </w:r>
      <w:r w:rsidRPr="00693327">
        <w:rPr>
          <w:sz w:val="28"/>
          <w:szCs w:val="28"/>
        </w:rPr>
        <w:t>путем направления межведомственных запросов в органы государственной власти, органы местного самоуправления, запросов (писем) физическим и юридическим лицам</w:t>
      </w:r>
      <w:proofErr w:type="gramEnd"/>
      <w:r w:rsidRPr="00693327">
        <w:rPr>
          <w:sz w:val="28"/>
          <w:szCs w:val="28"/>
        </w:rPr>
        <w:t>, которым могут быть известны сведения, подтверждающие наличие (отсутствие) оснований снятия граждан с учета.</w:t>
      </w:r>
    </w:p>
    <w:p w:rsidR="000F2FAC" w:rsidRPr="00693327" w:rsidRDefault="000F2FAC" w:rsidP="000F2F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27">
        <w:rPr>
          <w:sz w:val="28"/>
          <w:szCs w:val="28"/>
        </w:rPr>
        <w:t xml:space="preserve">2. Граждане, принятые на учет в качестве </w:t>
      </w:r>
      <w:proofErr w:type="gramStart"/>
      <w:r w:rsidRPr="00693327">
        <w:rPr>
          <w:sz w:val="28"/>
          <w:szCs w:val="28"/>
        </w:rPr>
        <w:t>нуждающихся</w:t>
      </w:r>
      <w:proofErr w:type="gramEnd"/>
      <w:r w:rsidRPr="00693327">
        <w:rPr>
          <w:sz w:val="28"/>
          <w:szCs w:val="28"/>
        </w:rPr>
        <w:t xml:space="preserve"> в жилых </w:t>
      </w:r>
      <w:proofErr w:type="gramStart"/>
      <w:r w:rsidRPr="00693327">
        <w:rPr>
          <w:sz w:val="28"/>
          <w:szCs w:val="28"/>
        </w:rPr>
        <w:t>помещениях</w:t>
      </w:r>
      <w:proofErr w:type="gramEnd"/>
      <w:r w:rsidRPr="00693327">
        <w:rPr>
          <w:sz w:val="28"/>
          <w:szCs w:val="28"/>
        </w:rPr>
        <w:t xml:space="preserve">, обязаны письменно уведомить местную администрацию, об основаниях снятия их с учета, предусмотренных </w:t>
      </w:r>
      <w:hyperlink r:id="rId11" w:history="1">
        <w:r w:rsidRPr="00693327">
          <w:rPr>
            <w:sz w:val="28"/>
            <w:szCs w:val="28"/>
          </w:rPr>
          <w:t>пунктами 2</w:t>
        </w:r>
      </w:hyperlink>
      <w:r w:rsidRPr="00693327">
        <w:rPr>
          <w:sz w:val="28"/>
          <w:szCs w:val="28"/>
        </w:rPr>
        <w:t xml:space="preserve">, </w:t>
      </w:r>
      <w:hyperlink r:id="rId12" w:history="1">
        <w:r w:rsidRPr="00693327">
          <w:rPr>
            <w:sz w:val="28"/>
            <w:szCs w:val="28"/>
          </w:rPr>
          <w:t>3</w:t>
        </w:r>
      </w:hyperlink>
      <w:r w:rsidRPr="00693327">
        <w:rPr>
          <w:sz w:val="28"/>
          <w:szCs w:val="28"/>
        </w:rPr>
        <w:t xml:space="preserve">, </w:t>
      </w:r>
      <w:hyperlink r:id="rId13" w:history="1">
        <w:r w:rsidRPr="00693327">
          <w:rPr>
            <w:sz w:val="28"/>
            <w:szCs w:val="28"/>
          </w:rPr>
          <w:t>4</w:t>
        </w:r>
      </w:hyperlink>
      <w:r w:rsidRPr="00693327">
        <w:rPr>
          <w:sz w:val="28"/>
          <w:szCs w:val="28"/>
        </w:rPr>
        <w:t xml:space="preserve"> и </w:t>
      </w:r>
      <w:hyperlink r:id="rId14" w:history="1">
        <w:r w:rsidRPr="00693327">
          <w:rPr>
            <w:sz w:val="28"/>
            <w:szCs w:val="28"/>
          </w:rPr>
          <w:t>5 части 1 статьи 56</w:t>
        </w:r>
      </w:hyperlink>
      <w:r w:rsidRPr="00693327">
        <w:rPr>
          <w:sz w:val="28"/>
          <w:szCs w:val="28"/>
        </w:rPr>
        <w:t xml:space="preserve"> Жилищного кодекса Российской Федерации, в месячный срок с момента возникновения указанных оснований.</w:t>
      </w:r>
    </w:p>
    <w:p w:rsidR="000F2FAC" w:rsidRDefault="000F2FAC" w:rsidP="000F2FAC">
      <w:pPr>
        <w:ind w:firstLine="709"/>
        <w:jc w:val="both"/>
      </w:pPr>
    </w:p>
    <w:p w:rsidR="003C5F6B" w:rsidRDefault="003C5F6B"/>
    <w:sectPr w:rsidR="003C5F6B" w:rsidSect="000F2FAC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707"/>
    <w:multiLevelType w:val="hybridMultilevel"/>
    <w:tmpl w:val="3E8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5982"/>
    <w:rsid w:val="000C597A"/>
    <w:rsid w:val="000F2FAC"/>
    <w:rsid w:val="001926AF"/>
    <w:rsid w:val="00233592"/>
    <w:rsid w:val="00276E1C"/>
    <w:rsid w:val="00281373"/>
    <w:rsid w:val="002D604A"/>
    <w:rsid w:val="00312C75"/>
    <w:rsid w:val="003C5F6B"/>
    <w:rsid w:val="003F53AF"/>
    <w:rsid w:val="00491BFD"/>
    <w:rsid w:val="0051691A"/>
    <w:rsid w:val="00681ED3"/>
    <w:rsid w:val="00693327"/>
    <w:rsid w:val="0071452D"/>
    <w:rsid w:val="007D121B"/>
    <w:rsid w:val="007E13FD"/>
    <w:rsid w:val="008B59BF"/>
    <w:rsid w:val="008C560A"/>
    <w:rsid w:val="008E143D"/>
    <w:rsid w:val="008F49DB"/>
    <w:rsid w:val="00905DE2"/>
    <w:rsid w:val="00AC79D9"/>
    <w:rsid w:val="00D708E2"/>
    <w:rsid w:val="00D760EB"/>
    <w:rsid w:val="00DB18AC"/>
    <w:rsid w:val="00E02017"/>
    <w:rsid w:val="00E221CA"/>
    <w:rsid w:val="00F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60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C5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560A"/>
  </w:style>
  <w:style w:type="paragraph" w:styleId="a6">
    <w:name w:val="No Spacing"/>
    <w:uiPriority w:val="1"/>
    <w:qFormat/>
    <w:rsid w:val="000F2F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a7">
    <w:name w:val="List Paragraph"/>
    <w:basedOn w:val="a"/>
    <w:qFormat/>
    <w:rsid w:val="000F2F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9" TargetMode="External"/><Relationship Id="rId13" Type="http://schemas.openxmlformats.org/officeDocument/2006/relationships/hyperlink" Target="consultantplus://offline/ref=2C49C0892EB991BEA2AF9C086453503A50E74695D4B14036B28C546C4BE5D00A6376B4B31708C15F2BB680E2A26DD969EA9A7FB0C2D5A331BFd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B964D2F0185E8D00AC6C08FF681D75BF46AAFE2F0EEF76330CC59EE2D8EEE11B4E81FE05DF42AED76FFFFBAF974F205270F06880CFB12Bg4CFH" TargetMode="External"/><Relationship Id="rId12" Type="http://schemas.openxmlformats.org/officeDocument/2006/relationships/hyperlink" Target="consultantplus://offline/ref=2C49C0892EB991BEA2AF9C086453503A50E74695D4B14036B28C546C4BE5D00A6376B4B31709C05E20B680E2A26DD969EA9A7FB0C2D5A331BFd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49C0892EB991BEA2AF9C086453503A50E74695D4B14036B28C546C4BE5D00A6376B4B31708C15F29B680E2A26DD969EA9A7FB0C2D5A331BFd0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658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5335" TargetMode="External"/><Relationship Id="rId14" Type="http://schemas.openxmlformats.org/officeDocument/2006/relationships/hyperlink" Target="consultantplus://offline/ref=2C49C0892EB991BEA2AF9C086453503A50E74695D4B14036B28C546C4BE5D00A6376B4B31709C3502DB680E2A26DD969EA9A7FB0C2D5A331BF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576B3-7F04-4565-B46C-52D3CE37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2021-12-17T07:22:00Z</cp:lastPrinted>
  <dcterms:created xsi:type="dcterms:W3CDTF">2022-10-07T08:11:00Z</dcterms:created>
  <dcterms:modified xsi:type="dcterms:W3CDTF">2022-12-22T03:45:00Z</dcterms:modified>
</cp:coreProperties>
</file>